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E75" w:rsidRDefault="00A02E75" w:rsidP="00A02E75">
      <w:pPr>
        <w:pStyle w:val="a5"/>
        <w:spacing w:before="75" w:beforeAutospacing="0" w:after="75" w:afterAutospacing="0"/>
        <w:rPr>
          <w:rFonts w:ascii="Arial" w:hAnsi="Arial" w:cs="Arial"/>
          <w:color w:val="000000"/>
        </w:rPr>
      </w:pPr>
      <w:r>
        <w:rPr>
          <w:rFonts w:ascii="Arial" w:hAnsi="Arial" w:cs="Arial"/>
          <w:color w:val="000000"/>
          <w:sz w:val="36"/>
          <w:szCs w:val="36"/>
        </w:rPr>
        <w:t>附件</w:t>
      </w:r>
      <w:r>
        <w:rPr>
          <w:rFonts w:ascii="Arial" w:hAnsi="Arial" w:cs="Arial"/>
          <w:color w:val="000000"/>
          <w:sz w:val="36"/>
          <w:szCs w:val="36"/>
        </w:rPr>
        <w:t>:</w:t>
      </w:r>
    </w:p>
    <w:p w:rsidR="00A02E75" w:rsidRDefault="00A02E75" w:rsidP="00A02E75">
      <w:pPr>
        <w:pStyle w:val="a5"/>
        <w:spacing w:before="75" w:beforeAutospacing="0" w:after="75" w:afterAutospacing="0"/>
        <w:rPr>
          <w:rFonts w:ascii="Arial" w:hAnsi="Arial" w:cs="Arial"/>
          <w:color w:val="000000"/>
        </w:rPr>
      </w:pPr>
    </w:p>
    <w:p w:rsidR="00A02E75" w:rsidRDefault="00A02E75" w:rsidP="00A02E75">
      <w:pPr>
        <w:pStyle w:val="a5"/>
        <w:spacing w:before="75" w:beforeAutospacing="0" w:after="75" w:afterAutospacing="0" w:line="705" w:lineRule="atLeast"/>
        <w:jc w:val="center"/>
        <w:rPr>
          <w:rFonts w:ascii="Arial" w:hAnsi="Arial" w:cs="Arial"/>
          <w:color w:val="000000"/>
        </w:rPr>
      </w:pPr>
      <w:r>
        <w:rPr>
          <w:rFonts w:ascii="方正小标宋简体" w:eastAsia="方正小标宋简体" w:hAnsi="Arial" w:cs="Arial" w:hint="eastAsia"/>
          <w:color w:val="000000"/>
          <w:sz w:val="44"/>
          <w:szCs w:val="44"/>
        </w:rPr>
        <w:t>乌海市第二期特殊教育提升计划</w:t>
      </w:r>
    </w:p>
    <w:p w:rsidR="00A02E75" w:rsidRDefault="00A02E75" w:rsidP="00A02E75">
      <w:pPr>
        <w:pStyle w:val="a5"/>
        <w:spacing w:before="75" w:beforeAutospacing="0" w:after="75" w:afterAutospacing="0" w:line="705" w:lineRule="atLeast"/>
        <w:jc w:val="center"/>
        <w:rPr>
          <w:rFonts w:ascii="Arial" w:hAnsi="Arial" w:cs="Arial"/>
          <w:color w:val="000000"/>
        </w:rPr>
      </w:pPr>
      <w:r>
        <w:rPr>
          <w:rFonts w:ascii="方正小标宋简体" w:eastAsia="方正小标宋简体" w:hAnsi="Arial" w:cs="Arial" w:hint="eastAsia"/>
          <w:color w:val="000000"/>
          <w:sz w:val="44"/>
          <w:szCs w:val="44"/>
        </w:rPr>
        <w:t>（</w:t>
      </w:r>
      <w:r>
        <w:rPr>
          <w:rFonts w:ascii="Arial" w:hAnsi="Arial" w:cs="Arial"/>
          <w:color w:val="000000"/>
          <w:sz w:val="44"/>
          <w:szCs w:val="44"/>
        </w:rPr>
        <w:t>2017—2020</w:t>
      </w:r>
      <w:r>
        <w:rPr>
          <w:rFonts w:ascii="方正小标宋简体" w:eastAsia="方正小标宋简体" w:hAnsi="Arial" w:cs="Arial" w:hint="eastAsia"/>
          <w:color w:val="000000"/>
          <w:sz w:val="44"/>
          <w:szCs w:val="44"/>
        </w:rPr>
        <w:t>年）</w:t>
      </w:r>
    </w:p>
    <w:p w:rsidR="00A02E75" w:rsidRDefault="00A02E75" w:rsidP="00A02E75">
      <w:pPr>
        <w:pStyle w:val="a5"/>
        <w:spacing w:before="75" w:beforeAutospacing="0" w:after="75" w:afterAutospacing="0" w:line="615" w:lineRule="atLeast"/>
        <w:ind w:firstLine="645"/>
        <w:rPr>
          <w:rFonts w:ascii="Arial" w:hAnsi="Arial" w:cs="Arial"/>
          <w:color w:val="000000"/>
        </w:rPr>
      </w:pPr>
      <w:r>
        <w:rPr>
          <w:rFonts w:ascii="Arial" w:hAnsi="Arial" w:cs="Arial"/>
          <w:color w:val="000000"/>
          <w:sz w:val="32"/>
          <w:szCs w:val="32"/>
        </w:rPr>
        <w:t> </w:t>
      </w:r>
    </w:p>
    <w:p w:rsidR="00A02E75" w:rsidRPr="00A02E75" w:rsidRDefault="00A02E75" w:rsidP="00A02E75">
      <w:pPr>
        <w:pStyle w:val="a5"/>
        <w:shd w:val="clear" w:color="auto" w:fill="FFFFFF"/>
        <w:spacing w:before="75" w:beforeAutospacing="0" w:after="0" w:afterAutospacing="0" w:line="480" w:lineRule="atLeast"/>
        <w:ind w:firstLineChars="200" w:firstLine="560"/>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根据自治区教育厅、发改委、民政厅、财政厅、人社厅、卫计委、残联等七部门《关于印发〈内蒙古自治区第二期特殊教育提升计划（2017—2020年），为进一步深化我市特殊教育改革发展，提升特殊教育水平，结合我市实际特制定本计划。</w:t>
      </w:r>
    </w:p>
    <w:p w:rsidR="00A02E75" w:rsidRPr="00A02E75" w:rsidRDefault="00A02E75" w:rsidP="00A02E75">
      <w:pPr>
        <w:pStyle w:val="a5"/>
        <w:spacing w:before="75" w:beforeAutospacing="0" w:after="75" w:afterAutospacing="0" w:line="480" w:lineRule="atLeast"/>
        <w:ind w:firstLineChars="200" w:firstLine="560"/>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一、发展目标与任务</w:t>
      </w:r>
    </w:p>
    <w:p w:rsidR="00A02E75" w:rsidRPr="00A02E75" w:rsidRDefault="00A02E75" w:rsidP="00A02E75">
      <w:pPr>
        <w:pStyle w:val="a5"/>
        <w:spacing w:before="75" w:beforeAutospacing="0" w:after="75" w:afterAutospacing="0" w:line="480" w:lineRule="atLeast"/>
        <w:ind w:firstLineChars="200" w:firstLine="560"/>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（一）总体目标</w:t>
      </w:r>
    </w:p>
    <w:p w:rsidR="00A02E75" w:rsidRPr="00A02E75" w:rsidRDefault="00A02E75" w:rsidP="00A02E75">
      <w:pPr>
        <w:pStyle w:val="a5"/>
        <w:shd w:val="clear" w:color="auto" w:fill="FFFFFF"/>
        <w:spacing w:before="75" w:beforeAutospacing="0" w:after="75" w:afterAutospacing="0" w:line="480" w:lineRule="atLeast"/>
        <w:ind w:firstLineChars="200" w:firstLine="560"/>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到2020年，全市各级各类特殊教育普及水平全面提高，适龄残疾儿童少年义务教育入学率达到95％以上，非义务教育阶段特殊教育规模显著扩大。市特殊教育学校、普通学校随班就读和送教上门的运行保障能力全面增强。进一步完善管理体制，创新办学模式，形成以市特殊教育学校为骨干，以残疾儿童少年随班就读为主体的特殊教育发展格局。师资队伍建设有新的进展，建成一支结构优化、业务过硬、综合素质良好的特教师资队伍，普通学校随班就读质量整体提高。</w:t>
      </w:r>
    </w:p>
    <w:p w:rsidR="00A02E75" w:rsidRPr="00A02E75" w:rsidRDefault="00A02E75" w:rsidP="00A02E75">
      <w:pPr>
        <w:pStyle w:val="a5"/>
        <w:spacing w:before="75" w:beforeAutospacing="0" w:after="75" w:afterAutospacing="0" w:line="480" w:lineRule="atLeast"/>
        <w:ind w:firstLineChars="200" w:firstLine="560"/>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（二）重点任务</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lastRenderedPageBreak/>
        <w:t>1. 完善特殊教育办学体系。巩固提高适龄残疾儿童少年义务教育普及水平，解决实名登记的未入学适龄残疾儿童少年就学问题。大力发展残疾幼儿学前教育，加快发展以职业教育为主的残疾人高中阶段教育。</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2. 增强市特殊教育学校、普通学校随班就读和送教上门的运行保障能力。加强统筹，逐步提高经费保障水平，倾斜支持特殊教育全面改善办学条件，加强无障碍设施建设，配备康复训练设备，提高残疾学生资助水平，实行残疾学生从义务教育到高中阶段教育的12年免费教育。</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3. 提升特殊教育质量。义务教育阶段盲、聋、培智三类课程标准全面落实，教科研工作得到加强。促进医教结合，建立多部门合作机制，加强专业人员的配备与合作，提高残疾学生评估鉴定、入学安置、教育教学、康复训练的有效性。加强特殊教育信息化建设、区域交流合作以及教学资源建设。多种形式开展残疾青壮年文盲扫盲工作。</w:t>
      </w:r>
    </w:p>
    <w:p w:rsidR="00A02E75" w:rsidRPr="00A02E75" w:rsidRDefault="00A02E75" w:rsidP="00A02E75">
      <w:pPr>
        <w:pStyle w:val="a5"/>
        <w:shd w:val="clear" w:color="auto" w:fill="FFFFFF"/>
        <w:spacing w:before="75" w:beforeAutospacing="0" w:after="75" w:afterAutospacing="0" w:line="480" w:lineRule="atLeast"/>
        <w:ind w:firstLineChars="200" w:firstLine="560"/>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4. 加强特殊教育师资队伍建设。落实好特教教师待遇，补足配齐市特殊教育学校、资源中心和资源教室的教师。特教教师培养体系进一步健全，建设一支数量结构合理、具有前沿视野、专业水准较高、职业素养优良的特教师资队伍。</w:t>
      </w:r>
    </w:p>
    <w:p w:rsidR="00A02E75" w:rsidRPr="00A02E75" w:rsidRDefault="00A02E75" w:rsidP="00A02E75">
      <w:pPr>
        <w:pStyle w:val="a5"/>
        <w:spacing w:before="75" w:beforeAutospacing="0" w:after="75" w:afterAutospacing="0" w:line="480" w:lineRule="atLeast"/>
        <w:ind w:firstLineChars="200" w:firstLine="560"/>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二、主要举措</w:t>
      </w:r>
    </w:p>
    <w:p w:rsidR="00A02E75" w:rsidRPr="00A02E75" w:rsidRDefault="00A02E75" w:rsidP="00A02E75">
      <w:pPr>
        <w:pStyle w:val="a5"/>
        <w:spacing w:before="75" w:beforeAutospacing="0" w:after="75" w:afterAutospacing="0" w:line="480" w:lineRule="atLeast"/>
        <w:ind w:firstLineChars="200" w:firstLine="560"/>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（一）完善特殊教育体系</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1. 加快残疾儿童学前教育普及程度</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lastRenderedPageBreak/>
        <w:t>各区要把残疾幼儿特殊教育纳入学前教育发展规划和管理，并作为区域学前教育改革发展的重要任务优先支持。要根据残疾幼儿身心发展情况和家庭意愿，充分利用卫生保健机构、普通幼儿园、康复机构和儿童福利机构等资源，为残疾幼儿提供早期发现诊断、早期治疗、早期康复教育等多种形式的服务。为残疾婴幼儿提供小时制、半日制、亲子同训等多种形式的早期康复教育服务。</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2. 提高残疾儿童少年义务教育普及水平</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做好摸底及安置工作。各区残联要会同当地教育和民政部门，逐一核实未入学适龄残疾儿童少年数据，并督促各方履行教育义务，以轻度残疾儿童少年随班就读、中重度残疾儿童少年集中教育、重度残疾儿童少年送教上门的残疾儿童少年安置原则，通过普通学校（随班或特教班）、特殊教育学校、康复机构特教办学点就读及送教上门等形式，落实“一人一案”，做好教育安置，实现全覆盖、零拒绝。康复机构特教办学点、接受送教上门服务的残疾学生纳入中小学生学籍管理。</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加强随班就读工作。优先采用普通学校随班就读方式，就近安排适龄残疾儿童少年接受义务教育，配备配足相关康复设备和专兼职特教教师。招收的残疾学生达到5人的学校，要设置特教资源教室，配备专职特教教师，有序接收残疾学生。三区要用好现有的特殊教育资源教室，不断补充设备，提高随班就读服务水平。</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努力扩大特殊教育规模。市特殊教育学校应加强康复力量，招收中重度适龄残疾儿童少年入学。对残疾程度过重、无法入学的适龄重</w:t>
      </w:r>
      <w:r w:rsidRPr="00A02E75">
        <w:rPr>
          <w:rFonts w:asciiTheme="minorEastAsia" w:eastAsiaTheme="minorEastAsia" w:hAnsiTheme="minorEastAsia" w:cs="Arial" w:hint="eastAsia"/>
          <w:color w:val="000000"/>
          <w:sz w:val="28"/>
          <w:szCs w:val="28"/>
        </w:rPr>
        <w:lastRenderedPageBreak/>
        <w:t>度残疾儿童少年，由当地教育、民政部门和残联联合制订送教上门办法，提供规范、有效的康教服务。</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3. 积极发展中等以上职业教育</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市教育行政部门统筹本地职业教育资源，全面规划以职业教育为主的残疾人高中阶段教育。积极探索特殊教育学校与职业学校联合办学的融合教育模式，依托职业学校设置职业教育融合资源中心，并在市职业技术学校设置特教班，使完成义务教育且有条件、有意愿的残疾学生都能接受适宜的职业教育。各级残联应积极推荐职业教育毕业生实现支持性就业。</w:t>
      </w:r>
    </w:p>
    <w:p w:rsidR="00A02E75" w:rsidRPr="00A02E75" w:rsidRDefault="00A02E75" w:rsidP="00A02E75">
      <w:pPr>
        <w:pStyle w:val="a5"/>
        <w:spacing w:before="75" w:beforeAutospacing="0" w:after="75" w:afterAutospacing="0" w:line="480" w:lineRule="atLeast"/>
        <w:ind w:firstLineChars="200" w:firstLine="560"/>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（二）健全特殊教育保障体系</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1. 健全特殊教育经费投入机制</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教育行政部门按义务教育阶段特教学校标准下达生均公用经费，残联为残疾人职业教育提供稳定的专项经费支持。残疾人就业保障金除用于就业保障外，应主要用于残疾人职业教育、职业培训和职业康复支出。市职业教育学校和特殊教育学校应积极承担残联委托举办的各类职业教育培训。对接纳残疾学生就业的爱心企业给予政策扶持和相关奖励。</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各级政府可根据需要，设立专项补助资金，改善办学条件，加强特殊教育基础能力建设，为接收残疾儿童少年的各级各类学校进行无障碍环境改造，为融合教育资源中心配建符合需求的资源教室、康复个训教室等。各级教育、民政、卫计、残联等部门要统筹使用特殊儿</w:t>
      </w:r>
      <w:r w:rsidRPr="00A02E75">
        <w:rPr>
          <w:rFonts w:asciiTheme="minorEastAsia" w:eastAsiaTheme="minorEastAsia" w:hAnsiTheme="minorEastAsia" w:cs="Arial" w:hint="eastAsia"/>
          <w:color w:val="000000"/>
          <w:sz w:val="28"/>
          <w:szCs w:val="28"/>
        </w:rPr>
        <w:lastRenderedPageBreak/>
        <w:t>童少年教育、医疗、康复、救助等相关经费，整合相关工作，实现资金使用效率最大化。</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实施残疾学生从义务教育到高中阶段的全免费教育。建立残疾幼儿学前资助政策。建立完善残疾学生特殊学习用品、教育训练、伙食费、交通费等补助政策。</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2. 健全特殊教育专业支持保障体系</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加强对各区随班就读工作的管理和指导，开展教科研、资源开发和教师培训等工作，健全随班就读管理体系和服务机制。</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打造特殊教育支持平台。各级教科研机构应配备专职或兼职特殊教育教科研人员，为特殊教育提供专业服务。推进乌海市特殊教育与国内外先进地区、知名特教学校及重要学术机构的交流合作。</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加强家校合作，充分发挥家庭在残疾儿童少年教育和康复中的作用。发挥镇（街道）、村（居）民委员会在未入学残疾儿童少年信息收集、送教上门、社会活动等方面的支持作用。</w:t>
      </w:r>
    </w:p>
    <w:p w:rsidR="00A02E75" w:rsidRPr="00A02E75" w:rsidRDefault="00A02E75" w:rsidP="00A02E75">
      <w:pPr>
        <w:pStyle w:val="a5"/>
        <w:spacing w:before="75" w:beforeAutospacing="0" w:after="75" w:afterAutospacing="0" w:line="480" w:lineRule="atLeast"/>
        <w:ind w:firstLineChars="200" w:firstLine="560"/>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（三）着力加强特殊教育教师队伍建设</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1. 加快提高教师专业化水平。将特殊教育师资培训纳入教师继续教育规划并优先支持。对全市从事特殊教育相关人员实行5年一周期不少于360学时的全员培训。鼓励特教学校教师与普通学校教师之间开展结对跟岗培训。</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2. 加强特殊教育人员配备。要严格按照自治区相关规定，配齐配足特殊教育学校教师、管理人员、巡回指导教师及资源教室教师。</w:t>
      </w:r>
      <w:r w:rsidRPr="00A02E75">
        <w:rPr>
          <w:rFonts w:asciiTheme="minorEastAsia" w:eastAsiaTheme="minorEastAsia" w:hAnsiTheme="minorEastAsia" w:cs="Arial" w:hint="eastAsia"/>
          <w:color w:val="000000"/>
          <w:sz w:val="28"/>
          <w:szCs w:val="28"/>
        </w:rPr>
        <w:lastRenderedPageBreak/>
        <w:t>加强康复医生、康复治疗师、康复训练人员及其他专业技术人员的配备，并对招收重度、多重残疾学生较多的学校，适当增加教职工配备。</w:t>
      </w:r>
    </w:p>
    <w:p w:rsidR="00A02E75" w:rsidRPr="00A02E75" w:rsidRDefault="00A02E75" w:rsidP="00A02E75">
      <w:pPr>
        <w:pStyle w:val="a5"/>
        <w:shd w:val="clear" w:color="auto" w:fill="FFFFFF"/>
        <w:spacing w:before="75" w:beforeAutospacing="0" w:after="75" w:afterAutospacing="0" w:line="480" w:lineRule="atLeast"/>
        <w:ind w:firstLineChars="200" w:firstLine="560"/>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3. 切实提高特殊教育教师待遇。全面落实国家特殊教育津贴政策，特殊教育岗位津贴到2019年由现在的25%提高到30%。特殊教育学校在编教师、承担随班就读教学班主任教师、资源教室教师，享受同等特殊教育岗位津贴待遇。对普通学校承担随班就读教学管理任务的教师，在绩效工资分配上给予倾斜。为送教上门教师、承担“医教结合”实验相关人员提供必要的工作和交通补助。</w:t>
      </w:r>
    </w:p>
    <w:p w:rsidR="00A02E75" w:rsidRPr="00A02E75" w:rsidRDefault="00A02E75" w:rsidP="00A02E75">
      <w:pPr>
        <w:pStyle w:val="a5"/>
        <w:spacing w:before="75" w:beforeAutospacing="0" w:after="75" w:afterAutospacing="0" w:line="480" w:lineRule="atLeast"/>
        <w:ind w:firstLineChars="200" w:firstLine="560"/>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（四）着力提高特殊教育内涵质量</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1. 建立专业化管理机制。</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建立首问负责机制。卫生计生部门对新发现的残疾儿童少年提供咨询、治疗、康复等服务，并定期向同级教育行政部门、残联、民政提供相关数据。</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建立个别化教育机制。建立相关人员协作团队，参照现有教育课程要求，坚持思想教育、文化教育、劳动技能教育与身心补偿相结合，并根据学生残疾状况和补偿程度进行审议调整，形成符合残疾儿童身心特征和需求的个别化教育方案，实施差异教学和个别化教学。</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建立质量评估机制。建立特殊教育质量监测制度，探索适合残疾儿童少年身心发展和学习质量的个别化评价体系，提高评价的科学性、规范性、多元性，形成学生综合素质报告。将学校残疾学生发展情况纳入教育行政部门对学校的年度综合考评。</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lastRenderedPageBreak/>
        <w:t>2. 完善课程资源建设和管理机制</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学习贯彻国家特殊教育学校义务教育阶段课程标准，根据残疾学生需求及特点，加强学前、普通高中及职业教育课程资源建设。加强特殊教育学校课程体系建设，提高课程实施的科学性和系统性，重点研究多重残疾、孤独症学生的课程实施策略。加强特殊教育信息化建设，推动网络技术、视觉听觉补偿技术、多媒体感统训练技术等在特殊教育中的应用，重视教具、学具和康复辅助器具的开发与应用。</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实施残疾人职业教育应根据社会需要和残疾人的身心特性合理设置专业，并与企业合作设立实习实训基地，或者根据教学需要和条件办好实习基地。应创设适合特殊教育需求的硬件软件环境和相应的管理制度，培养残疾少年基本职业能力，为融入社会奠定基础。</w:t>
      </w:r>
    </w:p>
    <w:p w:rsidR="00A02E75" w:rsidRPr="00A02E75" w:rsidRDefault="00A02E75" w:rsidP="00A02E75">
      <w:pPr>
        <w:pStyle w:val="a5"/>
        <w:spacing w:before="75" w:beforeAutospacing="0" w:after="75" w:afterAutospacing="0" w:line="480" w:lineRule="atLeast"/>
        <w:ind w:firstLineChars="200" w:firstLine="560"/>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三、组织领导</w:t>
      </w:r>
    </w:p>
    <w:p w:rsidR="00A02E75" w:rsidRPr="00A02E75" w:rsidRDefault="00A02E75" w:rsidP="00A02E75">
      <w:pPr>
        <w:pStyle w:val="a5"/>
        <w:shd w:val="clear" w:color="auto" w:fill="FFFFFF"/>
        <w:spacing w:before="75" w:beforeAutospacing="0" w:after="75" w:afterAutospacing="0" w:line="480" w:lineRule="atLeast"/>
        <w:ind w:firstLineChars="200" w:firstLine="560"/>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一）加强组织领导。把推动特殊教育发展摆到重要位置，列入政府工作议事日程和目标责任考核指标体系，进一步完善政府主导的多部门协调联动机制，明确教育、发改、民政、财政、编制、人社、卫计、残联等部门的具体任务。教育部门牵头制订特殊教育发展实施方案，加强工作指导，强化师资培训，提升教育质量。发展改革部门要把特殊教育纳入当地经济社会发展规划，优先安排特殊教育项目。民政部门要做好福利机构残疾儿童抚育和残疾学生救助工作。财政部门要健全特殊教育经费保障机制，落实好资金投入政策。编制部门要负责制定特殊教育学校教职工编制标准。人力资源和社会保障部门要推动落实工资待遇、职称晋升等方面的政策。</w:t>
      </w:r>
      <w:r w:rsidRPr="00A02E75">
        <w:rPr>
          <w:rFonts w:asciiTheme="minorEastAsia" w:eastAsiaTheme="minorEastAsia" w:hAnsiTheme="minorEastAsia" w:cs="Arial" w:hint="eastAsia"/>
          <w:color w:val="000000"/>
          <w:sz w:val="28"/>
          <w:szCs w:val="28"/>
        </w:rPr>
        <w:lastRenderedPageBreak/>
        <w:t>卫生计生部门要支持做好特殊教育学校“医教结合”工作，做好医疗技术支持与服务工作。残联要做好适龄残疾儿童少年实名调查登记工作，继续加大对特殊教育学校职业教育的支持力度，加强残疾儿童少年康复救助和就业指导等工作。</w:t>
      </w:r>
    </w:p>
    <w:p w:rsidR="00A02E75" w:rsidRPr="00A02E75" w:rsidRDefault="00A02E75" w:rsidP="00A02E75">
      <w:pPr>
        <w:pStyle w:val="a5"/>
        <w:shd w:val="clear" w:color="auto" w:fill="FFFFFF"/>
        <w:spacing w:before="75" w:beforeAutospacing="0" w:after="75" w:afterAutospacing="0" w:line="480" w:lineRule="atLeast"/>
        <w:ind w:firstLineChars="200" w:firstLine="560"/>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二）加大特殊教育宣传力度，提高各级政府、社会各界和残疾儿童少年家长对特殊教育的认识。通过开展特教学校开放日、结对共建等活动，畅通企事业单位、社会组织和个人关心支持特殊教育发展的渠道，大力宣传其中的先进典型事迹，营造全社会共同促进特殊教育发展的良好氛围。</w:t>
      </w:r>
    </w:p>
    <w:p w:rsidR="00A02E75" w:rsidRPr="00A02E75" w:rsidRDefault="00A02E75" w:rsidP="00A02E75">
      <w:pPr>
        <w:pStyle w:val="a5"/>
        <w:shd w:val="clear" w:color="auto" w:fill="FFFFFF"/>
        <w:spacing w:before="75" w:beforeAutospacing="0" w:after="0" w:afterAutospacing="0" w:line="480" w:lineRule="atLeast"/>
        <w:ind w:firstLineChars="200" w:firstLine="560"/>
        <w:jc w:val="both"/>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三）加强督导检查。市政府建立督导检查和问责机制，将二期提升计划目标任务和政策措施落实情况纳入对各区政府工作实绩的考核体系，建立年度通报制度。市相关部门将针对特教编制、经费保障、资源配备等核心政策的落实情况进行联合专项督查，通报督查结果。</w:t>
      </w:r>
    </w:p>
    <w:p w:rsidR="00A02E75" w:rsidRPr="00A02E75" w:rsidRDefault="00A02E75" w:rsidP="00A02E75">
      <w:pPr>
        <w:pStyle w:val="a5"/>
        <w:spacing w:before="75" w:beforeAutospacing="0" w:after="75" w:afterAutospacing="0"/>
        <w:ind w:firstLineChars="200" w:firstLine="560"/>
        <w:rPr>
          <w:rFonts w:asciiTheme="minorEastAsia" w:eastAsiaTheme="minorEastAsia" w:hAnsiTheme="minorEastAsia" w:cs="Arial"/>
          <w:color w:val="000000"/>
          <w:sz w:val="28"/>
          <w:szCs w:val="28"/>
        </w:rPr>
      </w:pPr>
      <w:r w:rsidRPr="00A02E75">
        <w:rPr>
          <w:rFonts w:asciiTheme="minorEastAsia" w:eastAsiaTheme="minorEastAsia" w:hAnsiTheme="minorEastAsia" w:cs="Arial"/>
          <w:color w:val="000000"/>
          <w:sz w:val="28"/>
          <w:szCs w:val="28"/>
        </w:rPr>
        <w:br w:type="textWrapping" w:clear="all"/>
        <w:t> </w:t>
      </w:r>
    </w:p>
    <w:p w:rsidR="00A02E75" w:rsidRPr="00A02E75" w:rsidRDefault="00A02E75" w:rsidP="00A02E75">
      <w:pPr>
        <w:pStyle w:val="a5"/>
        <w:shd w:val="clear" w:color="auto" w:fill="FFFFFF"/>
        <w:spacing w:before="75" w:beforeAutospacing="0" w:after="0" w:afterAutospacing="0" w:line="615" w:lineRule="atLeast"/>
        <w:ind w:firstLineChars="200" w:firstLine="560"/>
        <w:jc w:val="right"/>
        <w:rPr>
          <w:rFonts w:asciiTheme="minorEastAsia" w:eastAsiaTheme="minorEastAsia" w:hAnsiTheme="minorEastAsia" w:cs="Arial"/>
          <w:color w:val="000000"/>
          <w:sz w:val="28"/>
          <w:szCs w:val="28"/>
        </w:rPr>
      </w:pPr>
      <w:r w:rsidRPr="00A02E75">
        <w:rPr>
          <w:rFonts w:asciiTheme="minorEastAsia" w:eastAsiaTheme="minorEastAsia" w:hAnsiTheme="minorEastAsia" w:cs="Arial" w:hint="eastAsia"/>
          <w:color w:val="000000"/>
          <w:sz w:val="28"/>
          <w:szCs w:val="28"/>
        </w:rPr>
        <w:t>       </w:t>
      </w:r>
    </w:p>
    <w:p w:rsidR="00A02E75" w:rsidRDefault="00A02E75" w:rsidP="00A02E75">
      <w:pPr>
        <w:pStyle w:val="a5"/>
        <w:shd w:val="clear" w:color="auto" w:fill="FFFFFF"/>
        <w:spacing w:before="75" w:beforeAutospacing="0" w:after="0" w:afterAutospacing="0" w:line="615" w:lineRule="atLeast"/>
        <w:ind w:firstLine="510"/>
        <w:jc w:val="right"/>
        <w:rPr>
          <w:rFonts w:ascii="Arial" w:hAnsi="Arial" w:cs="Arial"/>
          <w:color w:val="000000"/>
        </w:rPr>
      </w:pPr>
    </w:p>
    <w:p w:rsidR="005B10A8" w:rsidRPr="00A02E75" w:rsidRDefault="00A02E75">
      <w:bookmarkStart w:id="0" w:name="_GoBack"/>
      <w:bookmarkEnd w:id="0"/>
      <w:r w:rsidRPr="00AE5528">
        <w:rPr>
          <w:rFonts w:ascii="Times New Roman" w:eastAsia="仿宋_GB2312" w:hAnsi="Times New Roman" w:cs="Times New Roman"/>
          <w:sz w:val="28"/>
          <w:szCs w:val="28"/>
        </w:rPr>
        <w:t>乌海市教育局办公室</w:t>
      </w:r>
      <w:r w:rsidRPr="00AE5528">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sidRPr="00AE5528">
        <w:rPr>
          <w:rFonts w:ascii="Times New Roman" w:eastAsia="仿宋_GB2312" w:hAnsi="Times New Roman" w:cs="Times New Roman"/>
          <w:sz w:val="28"/>
          <w:szCs w:val="28"/>
        </w:rPr>
        <w:t xml:space="preserve">  </w:t>
      </w:r>
      <w:smartTag w:uri="urn:schemas-microsoft-com:office:smarttags" w:element="chsdate">
        <w:smartTagPr>
          <w:attr w:name="IsROCDate" w:val="False"/>
          <w:attr w:name="IsLunarDate" w:val="False"/>
          <w:attr w:name="Day" w:val="18"/>
          <w:attr w:name="Month" w:val="4"/>
          <w:attr w:name="Year" w:val="2018"/>
        </w:smartTagPr>
        <w:r w:rsidRPr="00AE5528">
          <w:rPr>
            <w:rFonts w:ascii="Times New Roman" w:eastAsia="仿宋_GB2312" w:hAnsi="Times New Roman" w:cs="Times New Roman"/>
            <w:sz w:val="28"/>
            <w:szCs w:val="28"/>
          </w:rPr>
          <w:t>2018</w:t>
        </w:r>
        <w:r w:rsidRPr="00AE5528">
          <w:rPr>
            <w:rFonts w:ascii="Times New Roman" w:eastAsia="仿宋_GB2312" w:hAnsi="Times New Roman" w:cs="Times New Roman"/>
            <w:sz w:val="28"/>
            <w:szCs w:val="28"/>
          </w:rPr>
          <w:t>年</w:t>
        </w:r>
        <w:r w:rsidRPr="00AE5528">
          <w:rPr>
            <w:rFonts w:ascii="Times New Roman" w:eastAsia="仿宋_GB2312" w:hAnsi="Times New Roman" w:cs="Times New Roman"/>
            <w:sz w:val="28"/>
            <w:szCs w:val="28"/>
          </w:rPr>
          <w:t>4</w:t>
        </w:r>
        <w:r w:rsidRPr="00AE5528">
          <w:rPr>
            <w:rFonts w:ascii="Times New Roman" w:eastAsia="仿宋_GB2312" w:hAnsi="Times New Roman" w:cs="Times New Roman"/>
            <w:sz w:val="28"/>
            <w:szCs w:val="28"/>
          </w:rPr>
          <w:t>月</w:t>
        </w:r>
        <w:r w:rsidRPr="00AE5528">
          <w:rPr>
            <w:rFonts w:ascii="Times New Roman" w:eastAsia="仿宋_GB2312" w:hAnsi="Times New Roman" w:cs="Times New Roman"/>
            <w:sz w:val="28"/>
            <w:szCs w:val="28"/>
          </w:rPr>
          <w:t>18</w:t>
        </w:r>
        <w:r w:rsidRPr="00AE5528">
          <w:rPr>
            <w:rFonts w:ascii="Times New Roman" w:eastAsia="仿宋_GB2312" w:hAnsi="Times New Roman" w:cs="Times New Roman"/>
            <w:sz w:val="28"/>
            <w:szCs w:val="28"/>
          </w:rPr>
          <w:t>日</w:t>
        </w:r>
      </w:smartTag>
      <w:r w:rsidRPr="00AE5528">
        <w:rPr>
          <w:rFonts w:ascii="Times New Roman" w:eastAsia="仿宋_GB2312" w:hAnsi="Times New Roman" w:cs="Times New Roman"/>
          <w:sz w:val="28"/>
          <w:szCs w:val="28"/>
        </w:rPr>
        <w:t>印发</w:t>
      </w:r>
    </w:p>
    <w:sectPr w:rsidR="005B10A8" w:rsidRPr="00A02E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B49" w:rsidRDefault="00677B49" w:rsidP="00A02E75">
      <w:r>
        <w:separator/>
      </w:r>
    </w:p>
  </w:endnote>
  <w:endnote w:type="continuationSeparator" w:id="0">
    <w:p w:rsidR="00677B49" w:rsidRDefault="00677B49" w:rsidP="00A0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B49" w:rsidRDefault="00677B49" w:rsidP="00A02E75">
      <w:r>
        <w:separator/>
      </w:r>
    </w:p>
  </w:footnote>
  <w:footnote w:type="continuationSeparator" w:id="0">
    <w:p w:rsidR="00677B49" w:rsidRDefault="00677B49" w:rsidP="00A02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19"/>
    <w:rsid w:val="005B10A8"/>
    <w:rsid w:val="00677B49"/>
    <w:rsid w:val="00A02E75"/>
    <w:rsid w:val="00C96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DDBA42EF-8364-47D1-86EC-EBD93681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2E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2E75"/>
    <w:rPr>
      <w:sz w:val="18"/>
      <w:szCs w:val="18"/>
    </w:rPr>
  </w:style>
  <w:style w:type="paragraph" w:styleId="a4">
    <w:name w:val="footer"/>
    <w:basedOn w:val="a"/>
    <w:link w:val="Char0"/>
    <w:uiPriority w:val="99"/>
    <w:unhideWhenUsed/>
    <w:rsid w:val="00A02E75"/>
    <w:pPr>
      <w:tabs>
        <w:tab w:val="center" w:pos="4153"/>
        <w:tab w:val="right" w:pos="8306"/>
      </w:tabs>
      <w:snapToGrid w:val="0"/>
      <w:jc w:val="left"/>
    </w:pPr>
    <w:rPr>
      <w:sz w:val="18"/>
      <w:szCs w:val="18"/>
    </w:rPr>
  </w:style>
  <w:style w:type="character" w:customStyle="1" w:styleId="Char0">
    <w:name w:val="页脚 Char"/>
    <w:basedOn w:val="a0"/>
    <w:link w:val="a4"/>
    <w:uiPriority w:val="99"/>
    <w:rsid w:val="00A02E75"/>
    <w:rPr>
      <w:sz w:val="18"/>
      <w:szCs w:val="18"/>
    </w:rPr>
  </w:style>
  <w:style w:type="paragraph" w:styleId="a5">
    <w:name w:val="Normal (Web)"/>
    <w:basedOn w:val="a"/>
    <w:uiPriority w:val="99"/>
    <w:semiHidden/>
    <w:unhideWhenUsed/>
    <w:rsid w:val="00A02E7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9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zwfwzy66</dc:creator>
  <cp:keywords/>
  <dc:description/>
  <cp:lastModifiedBy>zwfwzy66</cp:lastModifiedBy>
  <cp:revision>2</cp:revision>
  <dcterms:created xsi:type="dcterms:W3CDTF">2018-05-08T11:50:00Z</dcterms:created>
  <dcterms:modified xsi:type="dcterms:W3CDTF">2018-05-08T11:51:00Z</dcterms:modified>
</cp:coreProperties>
</file>